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февраля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государственная корпорация «Агентство по страхованию вкладов» обратился в суд с заявлением о признании недействительными сделками договоров уступки прав (требований) от 30.06.2017 № 5Б-У-1308/17, от 06.07.2017 № 5Б-У-1309/17 и от 30.06.2017 № 5Б-У1245/17, заключенных между должником и обществом, а также о применении последствий недействительности сделок в виде частичного восстановления прав требования по кредитным договорам и взыскания с цессионария полученных от заемщиков денежных средств. Определением Арбитражного суда города Москвы от 19.10.2018, оставленным без изменения постановлениями Девятого арбитражного апелляционного суда от 11.02.2019 и Арбитражного суда Московского округа от 28.10.2019, требования удовлетворены. В кассационной жалобе, поданной в Верховный Суд Российской Федерации, заявитель просит отменить указанные судебные акты, направить обособленный спор на новое рассмотрение в Арбитражный суд города Москвы.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2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 руководствуясь положениями статей 61.3, 189.40 Федерального закона от 26.10.2002 № 127-ФЗ «О несостоятельности (банкротстве)», позицией, изложенной в пунктах 11 и 14 постановления от 23.12.2010 № 63 «О некоторых вопросах, связанных с применением главы III.1 Федерального закона "О несостоятельности (банкротстве)"», исходили из совершения сделок в пределах месяца до назначения временной администрации заинтересованными лицами за пределами обычной хозяйственной деятельности, указав на следствие сделок – предпочтительное удовлетворение требований общества перед другими кредиторами должника, при этом правомерно применив последствия недействительности сделок. Выводы судов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Доводы заявителя были предметом рассмотрения судов и получили надлежащую правовую оценку, отклонены как несостоятельные с подробным изложением мотивов отклонения.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акционерному обществу «Российский Банк поддержки малого и среднего предпринимательства»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