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29.05.2019 в удовлетворении иска отказано. Постановлением Четырнадцатого арбитражного апелляционного суда от 19.08.2019 решение суда первой инстанции отменено, с департамента в пользу общества взыскано 7 707 762 руб. задолженности, в удовлетворении остальной части иска отказано. Постановлением Арбитражного суда Северо-Западного округа от 22.11.2019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общество, ссылаясь на нарушение судами первой инстанции и округа норм материального и процессуального права, просит отменить их судебные акты и направить дело на новое рассмотрение в соответствующий арбитражный суд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(подрядчика) мотивированы тем, что департамент (заказчик) не исполнил обязательства по оплате работ, выполненных подрядчиком в рамках муниципального контракта от 31.08.2017 № 0136300021717000609-0455200-01 (далее – контракт). Суд первой инстанции,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307 , 702 , 708 , 720 , 721 , 723 Гражданского кодекса Российской Федерации, установив наличие в выполненных работах существенных недостатков, исключающих использование результата работ для целей, указанных в контракте, пришел к выводу об отсутствии оснований для удовлетворения иска, с чем впоследствии согласился суд округа. Доводы кассационной жалобы не опровергают выводы судов и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«Парковая Реставрация»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"ПАРКОВАЯ РЕСТАВРАЦИЯ" (подробнее) Ответчики: Департамент дорожного хозяйства и благоустройства администрации города Твери (подробнее) Иные лица: АНО Бюро судебных экспертиз (подробнее) АНО "ВЛСЭ" (подробнее) ОНА "Судебный эксперт" (подробнее) ООО ГК "Эксперт" (подробнее) ООО "ЛЕНСУДЭКСПЕРТ" (подробнее) ООО "СтройЭксперт"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