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19.03.2019 с ответчика взыскано 712 507 рублей 95 копеек неосновательного обогащения, в остальной части иска отказано. Постановлением Тринадцатого арбитражного апелляционного суда от 17.07.2019, оставленным без изменения постановлением Арбитражного суда Северо-Западного округа от 28.10.2019, решение изменено: с ответчика взыскано 167 438 рублей 70 копеек долга, в остальной части иска отказано в связи с частичным возвратом ответчиком полученной предоплаты. В кассационной жалобе общество «Кабельные системы» просит об отмене судебных актов в удовлетворенной части иска, ссылаясь на неосновательный отказ истца от приемки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(покупатель) отказался от принятия товара у перевозчика, известив ответчика (поставщика) о наличии претензий к товару. Отказ истца от принятия товара влечет возврат полученного за товар платежа, к чему обязан ответчик в соответствии со статьями 469 , 475 , 506 , 518 Гражданского кодекса Российской Федерации. Иная оценка заявителем обстоятельств исполнения обязательства и их последствий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«Кабельные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"Восход" (подробнее) Ответчики: ООО "Кабельные системы"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