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А40-88672/2019 и одновременно просит о приостановлении их исполнения, ссылаясь на затруднение в связи с тяжелым материальным положением взыскателя поворота исполнения в случае отмены судебных актов.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«ТеплоКров Воронеж» в приостановлении исполнения решения Арбитражного суда города Москвы от 11.06.2019 по делу № А40-88672/2019. Судья Верховного Суда Российской Федерации Н.А. Ксенофонтова Суд: Верховный Суд РФ (подробнее) Истцы: ООО "НИКОЛЛЬ ВОСТОК" (подробнее) Ответчики: ООО "ТеплоКров Воронеж" (подробнее) Судьи дела: Ксенофонтова Н.А. (судья) (подробнее) Последние документы по делу: Определение от 18 февраля 2020 г. по делу № А40-88672/2019 Определение от 25 декабря 2019 г. по делу № А40-88672/2019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