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10.06.2019, оставленным без изменения постановлением Второго арбитражного апелляционного суда от 13.09.2019, в удовлетворении заявленного требования отказано. Постановлением Арбитражного суда Волго-Вятского округа от 03.12.2019 указанные судебные акты оставлены без изменения. Предприятие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Налогового кодекса Российской Федерации, суды отказали в удовлетворении заявленных требований, в том числе в обжалуемой предприятием части. При этом суды указали, что предприятие, совмещающее два специальных режима налогообложения (УСН и ЕНВД) в отношении фармацевтической деятельности, вправе применять пониженные тарифы страховых взносов, установленные частью 3.4 статьи 58 Федерального закона № 212-ФЗ, по своему выбору как по основаниям, установленным пунктом 8 части 1 и частью 1.4 статьи 58 Федерального закона № 212-ФЗ, при соблюдении критерия о доле доходов по основному виду экономической деятельности (в отношении выплат всем работникам), так и по основаниям, установленным пунктом 10 части 1 статьи 58 Федерального закона № 212-ФЗ (независимо от размера дохода от фармацевтической деятельности, но только в отношении выплат работникам, которые в соответствии с положениями Федерального закона № 323-ФЗ имеют право на занятие фармацевтической деятельностью или допущены к ее осуществлению). Между тем, суды не установили факт соблюдения предприятием условий для применения пониженного тарифа страховых взносов ни по одному из оснований, в связи с чем признали обоснованным доначисление предприятию страховых взносов.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КОГУП "Городская аптека №206" (подробнее) Ответчики: ГУ Кировское региональное отделение Фонда социального страхования РФ (подробнее) ГУ Кировское региональное отделение ФСС РФ (подробнее) Иные лица: ИФНС России по городу Кирову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