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обратилась в суд с заявлением о признании недействительными сделками денежных перечислений в счёт выплаты компенсации по расторжению трудового договора № 25/11 от 30.09.2011 в размере 1 258 868 рублей 65 копеек; применении последствий недействительности сделки в виде взыскания с ФИО1 в конкурсную массу должника 1 258 868 рублей 65 копеек; трудового договора № 04/16 от 03.06.2016, применении последствий признания сделки недействительной в виде взыскания 3 665 963 рублей. Определением Арбитражного суда города Москвы от 28.05.2019, оставленным без изменения постановлением Девятого арбитражного апелляционного суда от 09.08.2019 и Арбитражного суда Московского округа от 28.10.2019, заявление удовлетворено частично. В кассационной жалобе, поданной в Верховный Суд Российской Федерации, заявитель просит отменить указанные судебные акты в части удовлетворения требований конкурсного управляющего и направить обособленный спор в данной части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 168 , 170 Гражданского кодекса Российской Федерации, статьями 61.1, 61.2, 61.4 Федерального закона от 26.10.2002 № 127-ФЗ «О несостоятельности (банкротстве)», с учётом разъяснений, изложенных в пунктах 4 –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наличия совокупности условий для признания недействительными сделок, заключенных с заявителем (бывшим генеральным директором должника) с целью причинить вред имущественным правам кредиторов (получение выходного пособия в отсутствие фактического прекращения между сторонами трудовых отношений), а также заключение мнимой сделки, правомерно применив последствия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"СОФТЛАЙН ТРЕЙД" (подробнее) ООО "Ключевые ИТ решения" (подробнее) ООО "О К Солюшн" в лице к/у Николаева А.Р. (подробнее) ООО "ПСИ" (подробнее) ООО "САТЕЛ" (подробнее) ООО "СМК-Универсал" (подробнее) ООО "Титан Энергоресурс" (подробнее) ООО "ЭНЛАСТЕЛЕКОМ" (подробнее) Ответчики: ООО "ЭнергоСтройТелеком" (подробнее) Иные лица: ОВД Сергиево-Посадского района Московской области (подробнее) ООО "ЭнергоСтройТелеком" в лице к/у Сметанина А.А.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