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28.05.2019 в удовлетворении иска отказано. Дополнительным решением Арбитражного суда Томской области от 10.06.2019 с пароходства в пользу общества взыскано 548 819 руб. в возмещение судебных расходов на выплату эксперту; с пароходства в пользу общества с ограниченной ответственностью «Независимая Экспертная Компания» взыскано 56 073 руб. 73 коп. расходов за судебную экспертизу. Постановлением Седьмого арбитражного апелляционного суда от 12.08.2019 решение и дополнительное решение суда первой инстанции оставлены без изменения. Постановлением Арбитражного суда Западно-Сибирского округа от 21.11.2019 указанные судебные акты оставлены без изменения. В кассационной жалобе, поданной в Верховный Суд Российской Федерации, пароходство,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Томской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пароходства мотивированы наличием на стороне общества неосновательного обогащения в виде сбереженной платы за слипование судна.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1102 , 1105 , 1109 Гражданского кодекса Российской Федерации, Методическими указаниями по применению единых ремонтных ведомостей в судоремонте, утвержденными заместителем Министра речного флота РСФСР 09.10.1978, пришли к выводу об отсутствии оснований для удовлетворения иска, исходя из неподтвержденности факта выполнения пароходством в спорный период каких-либо работ по слипованию судна, подлежащих оплате.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«Ленское объединенное речное пароходство»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ОАО "Ленское объединенное речное пароходство" (подробнее) Ответчики: АО "ТОМСКИЙ КРИСТАЛЛ"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