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25.12.2018, оставленным без изменения постановлением Первого арбитражного апелляционного суда от 28.06.2019 и постановлением Арбитражного суда Волго-Вятского округа от 18.10.2019, с общества в пользу администрации взыскано 940 239 руб. 24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Нижегородской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суды, исходя из установленных фактических обстоятельств, пришли к выводу о наличии оснований для взыскания с общества неустойки, начисленной администрацией в соответствии с условиями соглашения за нарушение срока выполнения второго этапа работ.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«Ростелеком»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города Сарова Нижегородской области (подробнее) Ответчики: ПАО "Ростелеком"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