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(банкротом). Определением Арбитражного суда Республики Татарстан от 31.01.2019 заявление оставлено без рассмотрения. Постановлением Одиннадцатого арбитражного апелляционного суда от 20.03.2019 вышеуказанное определение отменено, заявление направлено для рассмотрения в Арбитражный суд Республики Татарстан. При новом рассмотрении определением Арбитражного суда Республики Татарстан от 14.05.2019, оставленным без изменения постановлениями Одиннадцатого арбитражного апелляционного суда от 11.07.2019 и Арбитражного суда Поволжского округа от 25.10.2019, во введении процедуры наблюдения отказано; производство по делу о банкротстве должника прекращено.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суды, руководствуясь статьями 4, 7, 33, 48 Федерального закона от 26.10.2002 № 127-ФЗ «О несостоятельности (банкротстве)», исходили из того, что задолженности перед заявителем не имеется, произведённые должником платежи недействительными (ничтожными) сделками не признаны, в связи с чем, у последнего отсутствовали признаки банкротства на дату подачи соответствующего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«Тимер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"Тимер Банк", г.Казань (подробнее) Ответчики: ООО "Роял Тайм Групп", г.Казань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