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06.06.2019, оставленным без изменения постановлением Восемнадцатого арбитражного апелляционного суда от 26.08.2019, заявленные требования удовлетворены, оспариваемое решение признано недействительным в части начисления пеней на страховую часть обязательного пенсионного страхования в размере 24 836,83 рублей, по страховым взносам на обязательное медицинское страхование в размере 6 579,15 рублей, штрафов на страховую часть обязательного пенсионного страхования в размере 30 187,98 рублей, на обязательное медицинское страхование в размере 7 509,72 рублей. Постановлением Арбитражного суда Уральского округа от 08.11.2019 указанные судебные акты оставлены без изменения. В кассационной жалобе фонд просит отменить состоявшиеся по делу судебные акты, ссылается на допущенные, по его мнению, существенные нарушения норм материального права и норм процессуального права, которые повлияли на исход судебного разбирательства. Основания для пересмотра судебных актов в кассационном порядке по доводам жалобы отсутствуют. Как следует из судебных актов, основанием для доначисления пени, штрафов за неуплату страховых взносов на обязательное пенсионное страхование, на обязательное медицинское страхование послужили выводы фонда о невключении страхователем в базу для начисления страховых взносов выплат членам совета директоров общества. Оценив представленные доказательства, руководствуясь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закона от 26.12.1995 № 208-ФЗ «Об акционерных обществах», суды удовлетворили заявленные требования. При этом суды исходили из того, что недоимка по страховым взносам образовалась у страхователя в результате выполнения им письменных разъяснений уполномоченных органов. Ссылка фонда на иную судебную практику, основанную на иных фактических обстоятельствах дел, связанных с отсутствием доказательств того, что плательщики не начисляли страховые взносы с названных вознаграждений, выполняя письменные разъяснения, данные им и неопределенному кругу лиц уполномоченным органом государственной власти, выводы судов по настоящему делу не опровергает.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жалобе не приведено.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 Суд: Верховный Суд РФ (подробнее) Истцы: ОАО "Зауральский торговый дом" (подробнее) Ответчики: ГУ Управление Пенсионного фонда Российской Федерации в г.Кургане Курганской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