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о взыскании 145 800 рублей убытков и 44 924 рублей 44 копеек процентов за пользование чужими денежными средствами. К участию в деле в качестве третьего лица привлечен Отдел МВД России по Донскому району г. Москвы (далее – отдел). Решением Арбитражного суда города Москвы от 10.07.2019, принятым в порядке упрощенного судопроизводства и оставленным без изменения постановлением Девятого арбитражного апелляционного суда от 02.09.2019, в удовлетворении иска отказано в связи с отсутствием правовых оснований для взыскания в качестве убытков в рамках гражданского судопроизводства издержек по делу административном правонарушении. Организация подала кассационную жалобу, в которой просит судебные акты отменить и иск удовлетворить, ссылаясь на наличие условий для взыскания убытков и соответствующую судебную практику. 2 Для проверки доводов кассационной жалобы дело истребовано из Арбитражного суда города Москвы. Изучив материалы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Из материалов дела следует, что должностное лицо отдела привлекло организацию к производству патентно-технических экспертиз. Результаты экспертиз приняты отделом по актам сдачи-приемки и представлены в качестве доказательства в рассматриваемое Симоновским районным судом г. Москвы дело об административном правонарушении. В постановлении районного суда о прекращении производства по делу об административном правонарушении вопрос о расходах на производство экспертиз не разрешен; производство по поданному организацией в рамках административного дела заявлению о возмещении издержек в связи с проведением экспертиз прекращено. Возможность получения в рамках административного судопроизводства возмещения расходов на производство экспертиз организацией исчерпана. Состоявшийся отказ арбитражного суда во взыскании расходов на производство экспертиз в рамках рассматриваемого дела о взыскании убытков означает допущение положения, при котором организация, будучи не праве отказать в оказании экспертной услуги органу внутренних дел, провела исследования безвозмездно. В сложившейся ситуации довод организации о недопустмости подобного положения и противоречии отказа во взыскании убытков судебной практике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автономной некоммерческой организации «Лаборатория по производству судебной экспертизы объектов патентных прав и средств индивидуализации» на решение Арбитражного суда города Москвы от 10.07.2019 по делу № А40-112566/2019 и постановление Девятого арбитражного апелляционного суда от 02.09.2019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в судебном заседании Судебной коллегии по экономическим спорам Верховного Суда 3 Российской Федерации на 23 марта 2020 года в 10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