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22.01.2019 (с учетом дополнительного решения от 11.04.2019), оставленным без изменения постановлением Девятого арбитражного апелляционного суда от 26.08.2019, в удовлетворении заявленного требования отказано. Постановлением Арбитражного суда Московского округа от 02.12.2019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антимонопольным органом факт нарушения обществом тридцатидневного срока рассмотрения заявления о заключении договора оказания услуг по передаче электрической энергии. Частью 1 статьи 9.21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В соответствии с частью 2 статьи 9.21 Кодекса Российской Федерации об административных правонарушениях повторное совершение административного правонарушения, предусмотренного частью 1 настоящей статьи, влечет наложение административного штрафа на юридических лиц в размере от шестисот тысяч до одного миллиона рублей. Оценив представленные доказательства, руководствуясь положениями Федерального закона от 26.03.2003 № 35-ФЗ «Об электроэнергетике»,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суды пришли к выводу о наличии в действиях общества состава правонарушения, ответственность за совершение которого предусмотрена частью 2 статьи 9.21 Кодекса Российской Федерации об административных правонарушениях. Учитывая, что оспариваемое представление вынесено в связи с производством по делу об административном правонарушении, состав которого в действиях общества административным органом доказан, указанное представление признано судами соответствующим действующему законодательству. Суды указали, что общество не предприняло всех зависящих от него мер, направленных на соблюдение установленных сроков принятия решения по заявкам третьих лиц. Нарушений процедуры проведения проверки и привлечения к административной ответственности суды не установили. Доводы жалобы получили исчерпывающую правовую оценку в обжалуемых судебных актах, не согласиться с которой оснований не имеется. Указанные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"ФСК ЕЭС" (подробнее) Ответчики: УФАС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