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Швидак А.И. обратился в суд с заявлением о включении в реестр требований должника задолженности в размере 313 024 474 рублей 23 копеек, основанной на договоре займа от 30.08.2012. Определением Арбитражного суда города Санкт-Петербурга и Ленинградской области от 08.05.2019, оставленным без изменения постановлениями Тринадцатого арбитражного апелляционного суда от 25.07.2019 и Арбитражного суда Северо-Западного округа от 16.10.2019, отказано в удовлетворении заявления.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71 и 100 Федерального закона от 26.10.2002 № 127-ФЗ «О несостоятельности (банкротстве)», позицией, изложенной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установив, что сделка, положенная в основу требований, заключена между заинтересованными лицами при недоказанности экономической целесообразности с целью получения противоправным путём контроля над процедурой банкротства должника, пришли к выводу о мнимости данной сделки, указав на её совершение при злоупотреблении правом. Выводы судов соответствуют нормам права, оснований для переоценки этих выводов по доводам жалобы не имеется. Нарушений норм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Швидаку Александру Игоревичу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