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«Генерация Энергетическое оборудование» обратилось в Арбитражный суд Нижегородской области с иском о взыскании с федерального государственного унитарного предприятия «Российский федеральный ядерный центр – Всероссийский научно- исследовательский институт экспериментальной физики» 4 515 000 рублей долга и 1 354 000 рублей неустойки. К участию в деле в качестве третьих лиц, не заявляющих самостоятельных требований относительно предмета спора, привлечены акционерное общество «Дзержинскхиммаш», общество с ограниченной ответственностью «Промышленные технологии» и общество с ограниченной ответственностью «МАГИСТРАЛЬ-СПБ». Решением Арбитражного суда Нижегородской области от 08.04.2019 иск удовлетворен в части взыскания 1 754 995 рублей 20 копеек долга и 2 526 498 рублей 56 копеек неустойки; в удовлетворении иска в остальной части отказано. Постановлением Первого арбитражного апелляционного суда от 18.07.2019 решение суда первой инстанции оставлено без изменения. Арбитражный суд Волго-Вятского округа постановлением от 08.11.2019 указанные судебные акты оставил без изменения. Федеральное государственное унитарное предприятие «Российский федеральный ядерный центр – Всероссийский научно-исследовательский институт экспериментальной физики»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 (покупатель) не исполнил обязательство по оплате поставленного товара в установленный договором на поставку опорных плит срок, учитывая отсутствие договора, подтверждающего передачу истцом обществу «МАГИСТРАЛЬ-СПБ» права требования к ответчику на сумму 1 754 995 рублей 20 копеек, а также доказательств, подтверждающих уплату ответчиком задолженности в указанной сумме одному из кредиторов, руководствуясь положениями статей 329, 330, 382, 384, 386, 486, 506, 516 Гражданского кодекса Российской Федерации, суды пришли к выводу об обоснованности заявленных требований в части.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«Российский федеральный ядерный центр – Всероссийский научно- исследовательский институт экспериментальной физики»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