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«Грузовая компания «Новотранс» обратилось в Арбитражный суд города Москвы с иском о взыскании с общества с ограниченной ответственностью «Авантрейл» 6 704 760 рублей штрафа за сверхнормативный простой вагонов. Решением Арбитражного суда города Москвы от 04.06.2019 иск удовлетворен в части взыскания 5 845 672 рублей штрафа, в удовлетворении иска в остальной части отказано. Постановлением Девятого арбитражного апелляционного суда от 14.08.2019 решение суда первой инстанции оставлено без изменения. Арбитражный суд Московского округа постановлением от 19.11.2019 указанные судебные акты оставил без изменения. Общество с ограниченной ответственностью «Авантрейл»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порядке, предусмотренном статьями 291.1-291.3 Арбитражного процессуального 2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ненадлежащего исполнения договорных обязательств ответчиком и нарушение им нормативного срока нахождения вагонов на станциях погрузки/выгрузки, что в соответствии с условиями договора влечет наложение штрафа, учитывая непредставление ответчиком доказательств объективной невозможности соблюдения согласованных сроков оборота вагонов, руководствуясь положениями статей 309, 310, 329, 330, 333, 401, 431 Гражданского кодекса Российской Федерации, суды пришли к выводу об обоснованности иска, снизив размер взыскиваемого штрафа ввиду явной несоразмерности подлежащего взысканию штрафа последствиям нарушения обязательства.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судебного акта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«Авантрейл»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