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«Транснефть Телеком» обратилось в Арбитражный суд города Москвы с иском о взыскании с акционерного общества «ДХЛ Интернешнл» 4 225 762 рублей 13 копеек в возмещение ущерба, причиненного при исполнении договора на оказание услуг по экспресс-доставке грузов. Решением Арбитражного суда города Москвы от 23.04.2019 иск удовлетворен. Постановлением Девятого арбитражного апелляционного суда от 30.07.2019 решение суда первой инстанции оставлено без изменения. Арбитражный суд Московского округа постановлением от 08.11.2019 указанные судебные акты оставил без изменения. Акционерное общество «ДХЛ Интернешнл»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квалифицировав спорный договор как договор транспортной экспедиции, учитывая, что повреждение груза произошло после его принятия и до выдачи груза получателю и ответчик, принимая груз, не проявил должной степени заботливости и осмотрительности, какая от него требовалась по характеру обязательства, руководствуясь положениями статей 15, 393, 801 Гражданского кодекса Российской Федерации, статьями 7, 8 Федерального закона от 30.06.2003 № 87-ФЗ «О транспортно-экспедиционной деятельности», суды пришли к выводу об обоснованности заявленного требования. Доводы жалобы о неверной квалификации договора, об отсутствии оснований для возложения ответственности на ответчика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«ДХЛ Интернешнл»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