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15.02.2019 иск удовлетворен. Девятый арбитражный апелляционный суд постановлением от 10.06.2019 отменил решение от 15.02.2019 и отказал в иске. Арбитражный суд Московского округа постановлением от 24.10.2019 постановление Девятого арбитражного апелляционного суда от 10.06.2019 оставил без изменения. В кассационной жалобе общество «Страховая компания «Арсеналъ» просит об отмене постановлений апелляционного и окружного судов, ссылаясь на нарушение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совершения контракта редакции.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контрактом и не может быть переложена на другое лицо, на что правильно указали апелляционный и окружной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