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Сторожев В.В. обратился в суд с заявлением о признании недействительными сделками банковских операций по списанию в период с 23.07.2017 по 23.11.2017 денежных средств со счетов Бугаевой Г.В. в размере 1 531 925 рублей, и о применении последствий недействительности сделок в виде взыскания с Бугаевой Г.В. в конкурсную массу должника денежных средств. Определением Арбитражного суда Красноярского края от 12.04.2019, оставленным без изменения постановлениями Третьего арбитражного апелляционного суда от 22.07.2019 и Арбитражного суда Восточно-Сибирского округа от 14.10.2019, требования удовлетворены. В кассационной жалобе, поданной в Верховный Суд Российской Федерации, заявитель просит отменить указанные судебные акты, обособленный спор направить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10 и 173.1 Гражданского кодекса Российской Федерации, статьи 213.25 Федерального закона от 26.10.2002 № 127-ФЗ «О несостоятельности (банкротстве)», позицией, изложенной в постановлении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установив, что денежные средства, поступившие на счета супруги должника, являются общей совместной собственностью, пришли к выводу о совершении данных сделок в процедуре реализации имущества гражданина при отсутствии согласия финансового управляющего, что влечет недействительность сделок, правомерно применив последствия их недействительности.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Бугаевой Галине Викторовне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