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28.01.2019, оставленным без изменения постановлениями Девятого арбитражного апелляционного суда от 22.05.2019 и Арбитражного суда Московского округа от 30.10.2019, внешним управляющим должником утверждена Максимова Татьяна Владиславовна.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Утверждая кандидатуру внешнего управляющего должником,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20, 20.2 и 45 Федерального закона от 26.10.2002 № 127-ФЗ «О несостоятельности (банкротстве)», исходил из соответствия кандидатуры Максимовой Т.В. требованиям законодательства о несостоятельности, обоснованно отклонив доводы общества об обратном, в том числе доводы о заинтересованности. Суды апелляционной инстанции и округа согласились с выводами суда первой инстанции. Выводы судов соответствуют нормам права, оснований для переоценки этих выводов по доводам жалобы не имеется.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Нарушений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«Активити»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