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«Сибирская дробильная компания» обратилось в Арбитражный суд Республики Хакасия с иском, уточненным в порядке статьи 49 Арбитражного процессуального кодекса Российской Федерации, о взыскании с общества с ограниченной ответственностью «Разрез Аршановский» 5 206 900 рублей 49 копеек убытков в виде упущенной выгоды (недополученного дохода в связи с необеспечением сырьем по договору от 01.11.2014 № 209-11/14 на оказание услуг по дроблению за период с января 2015 года по декабрь 2016 года); 198 176 рублей 99 копеек процентов за пользование чужими денежными средствами по договору от 01.11.2014 № 209-11/14; 115 000 рублей стоимости затрат по перебазировке техники по договору от 01.11.2014 № 209-11/14; 808 459 рублей 80 копеек процентов за пользование чужими денежными средствами по договору от 29.12.2014 № 292. Решением Арбитражного суда Республики Хакасия от 18.04.2019 иск удовлетворен в части взыскания 372 244 рублей 70 копеек убытков, 2 193 886 рублей 12 копеек процентов за пользование чужими денежными средствами по договору от 01.11.2014 № 209-11/14, 115 000 рублей стоимости затрат по перебазировке техники по договору от 01.11.2014 № 209-11/14, 714 921 рубля 84 копеек процентов за пользование чужими денежными средствами по договору от 29.12.2014 № 292; в удовлетворении иска в остальной части отказано. Постановлением Третьего арбитражного апелляционного суда от 25.07.2019 решение суда первой инстанции оставлено без изменения. Арбитражный суд Восточно-Сибирского округа постановлением от 18.11.2019 указанные судебные акты оставил без изменения. Общество с ограниченной ответственностью «Разрез Аршановский» обратилось в Судебную коллегию по экономическим спорам Верховного Суда Российской Федерации с кассационной жалобой на принятые по делу судебные акты в части взыскания убытков (упущенной выгоды) и процентов по договору от 29.12.2014 № 292,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из-за непредоставления заказчиком сырья у подрядчика отсутствовала возможность оказывать услуги по дроблению угля в соответствии с условиями договора в январе, апреле, августе- декабре 2016 года и впоследствии получить гарантированную договором прибыль, руководствуясь положениями статей 15, 393 Гражданского кодекса Российской Федерации, суды пришли к выводу о наличии оснований для взыскания убытков, скорректировав размер упущенной выгоды. Размер процентов за пользование чужими денежными средствами определен судами в соответствии с положениями статей 314, 395, 410 3 Гражданского кодекса Российской Федерации и условиями договора от 29.12.2014 № 292.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«Разрез Аршановский»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