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Республики Татарстан от 15.04.2019, оставленным без изменения постановлением Одиннадцатого арбитражного апелляционного суда от 25.07.2019, компания в течение одного месяца со дня вступления в законную силу решения суда обязана передать обществу по акту приема-передачи оборудование, указанное в исковом заявлении. Постановлением Арбитражного суда Поволжского округа от 01.11.2019 решение суда первой инстанции и постановление суда апелляционной 2 инстанции отменены, дело направлено на новое рассмотрение в Арбитражный суд Республики Татарстан. В кассационных жалобах, поданных в Верховный Суд Российской Федерации, общество и компания, ссылаясь на нарушение судом округа норм права, просят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неправильное применение судами норм процессуального права. Оснований, предусмотренных пунктом 1 части 7 статьи 291.6 Арбитражного процессуального кодекса Российской Федерации, по которым кассационные жалобы могут быть переданы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«Максат» и общества с ограниченной ответственностью «Управляющая компания «Созидание»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