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«Викар» (исполнитель) обратилось в Арбитражный суд Вологодской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фирма «Строительство объектов промышленности и города» (заказчика) 2 527 427 рублей 84 копеек задолженности (платы за сверхнормативный простой судна) и 73 641 рубля 63 копеек пеней по договору перевозки от 10.07.2018 № 6-ТД/18, а также 60 000 рублей в возмещение судебных расходов на оплату услуг представителя. Общество с ограниченной ответственностью фирма «Строительство объектов промышленности и города» обратилось в суд с встречным иском о взыскании с общества с ограниченной ответственностью «Викар» 495 600 рублей задолженности (платы за использование опорных тумб под груз).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«Уральский завод химического машиностроения». Решением Арбитражного суда Вологодской области от 28.05.2019 первоначальный иск удовлетворен в части взыскания с ООО фирма «Строительство объектов промышленности и города» в пользу ООО «Викар» 2 527 427 рублей 84 копеек задолженности, 58 302 рублей в возмещение расходов на оплату юридических услуг и 34 737 рублей в возмещение расходов по уплате государственной пошлины; встречный иск удовлетворен полностью. В результате зачета с ООО фирма «Строительство объектов промышленности и города» в пользу ООО «Викар» взыскано 2 031 827 рублей 84 копейки задолженности, 21 825 рублей в возмещение расходов по уплате государственной пошлины и 58 302 рубля в возмещение расходов на оплату юридических услуг. Постановлением Четырнадцатого арбитражного апелляционного суда от 23.08.2019 решение суда первой инстанции оставлено без изменения. Арбитражный суд Северо-Западного округа постановлением от 31.10.2019 указанные судебные акты оставил без изменения. Общество с ограниченной ответственностью фирма «Строительство объектов промышленности и города» обратилось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и дополнительного соглашения к нему, установив, что стороны при заключении договора согласовали условие о плате за сверхнормативный простой сверх стоимости перевозки, по вине заказчика допущен сверхнормативный простой судна, руководствуясь положениями статей 421 , 431 Гражданского кодекса Российской Федерации, статьей 120 Кодекса внутреннего водного транспорта Российской Федерации, суды пришли к выводу о наличии оснований для взыскания установленной договором платы, не установив оснований для применения статьи 333 Гражданского кодека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«Строительство объектов промышленности и 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"Викар" (подробнее) ООО "ВИКАР" представитель Петрова Екатерина Викторовна (подробнее) Ответчики: ООО ФИРМА "СТРОИТЕЛЬСТВО ОБЪЕКТОВ ПРОМЫШЛЕННОСТИ И ГОРОДА" (подробнее) Иные лица: ГУ управление гибдд мвд России по Пермскому краю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