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24.04.2019, оставленным без изменения постановлением Восемнадцатого арбитражного апелляционного суда от 24.07.2019, в удовлетворении заявленных требований отказано. Постановлением Арбитражного суда Уральского округа от 13.11.2019 указанные судебные акты оставлены без изменения. В кассационной жалобе общество просит отменить принятые по делу судебные акты, полагая, что судом допущены существенное нарушение норм материального права, повлиявшее на исход судебного разбирательства. Основания для пересмотра судебных актов в кассационном порядке по доводам жалобы отсутствуют. Как следует из судебных актов, работнику общества был предоставлен отпуск по уходу за ребенком, на период отпуска установлен режим неполного рабочего времени. Оценив представленные доказательства, руководствуясь положениями Трудового кодекса Российской Федерации, Федерального закона от 29.12.2006 № 255 ФЗ «Об обязательном социальном страховании на случай временной нетрудоспособности и в связи с материнством», Федерального закона от 16.07.1999 № 165 ФЗ «Об основах обязательного социального страхования», Федерального закона от 19.05.1995 № 81 ФЗ «О государственных пособиях гражданам, имеющим детей», суды отказали в удовлетворении заявленного требования. При этом суды исходили из того, что фактически в период отпуска по уходу за ребенком рабочее время сокращено не было, его сокращение носило формальный характер и не позволяло работнику осуществлять уход за ребенком. Иная оценка обществом спорного обстоятельства и связанных с ним последствий, изложенная в кассационной жалобе, сама по себе не может являться основанием для пересмотра судебных актов Верховным Судом Российской Федерации в кассационном порядке. Выводы суда не противоречат выводам, изложенным в определении Судебной коллегии по экономическим спорам Верховного Суда Российской Федерации от 18.07.2017 № 307-КГ17-1728, Определении Конституционного Суда Российской Федерации от 28.02.2017 № 329-О.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 Российской Федерации Суд: Верховный Суд РФ (подробнее) Истцы: МУП ОЗЕРСКОГО ГОРОДСКОГО ОКРУГА "УРАЛ" (подробнее) Ответчики: ГУ ЧРО ФСС РФ Кыштымский филиал №9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