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Владимирской области от 05.02.2019, оставленным без изменения постановлением Первого арбитражного апелляционного суда от 14.06.2019, в удовлетворении заявленного требования отказано. Постановлением Арбитражного суда Волго-Вятского округа от 07.11.2019 указанные судебные акты оставлены без изменения. В кассационной жалобе, поступившей в Верховный Суд Российской Федерации, общество просит отменить названные судебные акты, считая их принятыми с существенным нарушением норм материального и процессуального права.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доказательства, руководствуясь положениями статей 93 , 100 , 101 Налогового кодекса Российской Федерации, статей 198 , 200 , 201 Арбитражного процессуального кодекса Российской Федерации, суды пришли к выводу об отсутствии совокупности условий для признания недействительным оспариваемого решения о проведении дополнительных мероприятий налогового контроля и незаконными действий по его вынесению. При этом суды указали, что вследствие проведения дополнительных мероприятий налогового контроля положение налогоплательщика по сравнению с положением, определенным в акте проверки, ухудшено не было. Доводы кассационной жалобы были предметом исследования судов и получили исчерпывающую правовую оценку применительно к установленным обстоятельствам, в том числе, связанным с отсутствием доказательств нарушения процессуальных сроков, не связанных с обеспечением прав и законных интересов проверяемого лица.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"Муромский завод трубопроводной арматуры" (подробнее) Ответчики: Межрайонная инспекция Федеральной налоговой службы №4 по Владимирской области (подробнее) Межрегиональная ИФНС России №4 по Владимирской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