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08.05.2019, оставленным без изменения постановлением Семнадцатого арбитражного 2 апелляционного суда от 22.07.2019, оспариваемое постановление признано незаконным и отменено в части назначенного наказания в виде административного штрафа в размере, превышающем 150 000 рублей. Постановлением Арбитражного суда Уральского округа от 21.11.2019 указанные судебные акты оставлены без изменения. Общество в кассационной жалобе просит названные судебные акты отменить, считая их принятыми с существенными нарушениями норм материального и процессуального права. При рассмотрении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об эксплуатации обществом комплекса гидротехнических сооружений в отсутствие договора обязательного страхования гражданской ответственности владельца опасного объекта. Статьей 9.19 Кодекса Российской Федерации об административных правонарушениях предусмотрена ответственность за эксплуатацию опасного объекта, за исключением ввода в эксплуатацию опасного объекта,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объекте. Оценив представленные доказательства, руководствуясь положениями Федерального закона от 27.07.2010 № 225-ФЗ «Об обязательном страховании гражданской ответственности владельца опасного объекта за причинение вреда в результате аварии на опасном объекте», суды пришли к выводу о наличии в действиях общества состава правонарушения, ответственность за совершение которого предусмотрена частью 1 статьи 9.19 Кодекса Российской Федерации об административных правонарушениях. При этом суды отклонили доводы о нахождении имущества в спорный период в собственности третьего лица либо отнесении к бесхозяйному 3 имуществу, исходя из того, что договор продажи плотины признан недействительным ввиду мнимости; в спорный период комплекс использовался обществом, которое осуществляет водозабор из водохранилища, и как владелец обязано осуществить обязательное страхование своей гражданской ответственности. Доводы жалобы были предметом исследования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