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Удовиченко Елена Станиславовна обратилась в суд с заявлением о признании недействительным договора денежного займа от 14.03.2018 № 20-3, заключенного между должником и обществом с ограниченной ответственностью «Русресурс» (далее – займодавец). Определением Арбитражного суда Архангельской области от 21.02.2019 заявление удовлетворено. Постановлением Четырнадцатого арбитражного апелляционного суда от 24.04.2019, оставленным без изменения постановлением Арбитражного суда Северо-Западного округа от 15.08.2019,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 либо направить обособленный спор на новое рассмотрение. 22.11.2019 материалы дела № А05-14307/2017, касающиеся заявления конкурсного управляющего должником, были истребованы в Арбитражном суде Архангельской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обособленного спора и доводов кассационной жалобы таких оснований не установлено. Отменяя принятое по делу определение и разрешая спор, апелляционный суд, руководствуясь статьями 10, 168, 807, 808 Гражданского кодекса Российской Федерации, статьями 61.1, 61.2 Федерального закона от 26.10.2002 № 127-ФЗ «О несостоятельности (банкротстве)», исходил из отсутствия совокупности условий для признания недействительной сделки в связи с недоказанностью её нестандартного характера, злоупотребления сторонами правом и причинения вреда кредиторам. Суд округа согласился с выводами апелляционного суда. Выводы судов соответствуют нормам права, оснований для переоценки этих выводов не имеется. Оспариваемый заявителем договор займа сам по себе имущественные права кредиторов не нарушает; при предъявлении займодавцем к должнику требования о взыскании задолженности по договору займа конкурсный управляющий должником вправе ссылаться на реестровый характер задолженности в части платежей в пользу третьих лиц ввиду недопустимости обхода норм законодательства о банкротстве о порядке очерёдности погашения требований кредиторов, а при возврате займа – оспорить соответствующие возвратные платежи.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«СпецФундаментСтрой» Фёдорову Михаилу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