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ФИО1 к субсидиарной ответственности по обязательствам должника и взыскании с него в конкурсную массу 36 885 512 рублей 61 копейки. Определением Арбитражного суда Томской области от 27.05.2019, оставленным без изменения постановлениями Седьмого арбитражного апелляционного суда от 19.07.2019 и Арбитражного суда Западно-Сибирского округа от 18.10.2019, заявление удовлетворено частично. ФИО1 привлечён к субсидиарной ответственности по обязательствам должника в размере 30 114 589 рублей с взысканием с него указанной суммы в конкурсную массу должника, в удовлетворении остальной части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указали на наличие совокупности условий для наступления субсидиарной ответственности ФИО1 ввиду ненадлежащего исполнения им своей обязанности по передаче конкурсному управляющему документации и имущества должника, в том числе, не принятие мер по восстановлению утраченных документов. Размер ответственности скорректирован судами применительно к сумме денежных средств, которые могли поступить в конкурсную массу при добросовестном исполнении заявителем своих обязанностей.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"Борисфен" (подробнее) Межрайонная инспекция Федеральной налоговой службы России №5 по Томской области (подробнее) ООО "Авто-Град" (подробнее) ООО "МНУ" (подробнее) ООО "Сервис Альянс" (подробнее) ООО "Стрежевой теплоэнергоснабжение" (подробнее) ПАО "Западно-Сибирский коммерческий банк" (подробнее) Ответчики: ООО "НефтеХимТранс" (подробнее) Иные лица: МИФНС России №8 по Томской области (подробнее) ООО "Борисфен - Авиа" (подробнее) Стрежевской межмуниципальный отдел Управления Росреестра по Томской области (подробнее) Управление ГИБДД УМВД РФ по Томской области (подробнее) Управление Федеральной службы государственной регистрации, кадастра и картографии по Томской области (подробнее) Федеральная налоговая служба России (подробнее) ФНС России МРИ №7 по Томской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