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12.04.2019 с общества взыскано 1396,88 условных единиц (долларов США) пеней по курсу Центрального банка Российской Федерации на день фактического платежа. Встречное исковое заявление общества возвращено заявителю. Постановлением Пятнадцатого арбитражного апелляционного суда от 12.07.2019, оставленным без изменения постановлением Арбитражного суда Северо-Кавказского округа от 14.11.2019, решение изменено: с общества взыскано 2654,07 условных единиц (долларов США) пеней по курсу Центрального банка Российской Федерации на день фактического платежа. В кассационной жалобе общество просит об отмене судебных актов апелляционного и окружного судов, ссылаясь на неправильное толкование договора и игнорирование просрочки предпринимателя.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Права и обязанности участников дела и ответственность за неисполнение обязательств в отношении имущества, являющегося предметом купли-продажи, установлены апелляционным судом применительно к содержанию условий договора от 20.12.2017 № 125КП-17. Исследовав обстоятельства исполнения договора, апелляционный суд не установил обстоятельств для освобождения общества от договорной ответственности за нарушение срока поставки. Иная оценка обществом условий обязательства и обстоятельств его исполнения не составляет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«Тракресурс-Регион»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Ответчики: ООО "Тракресурс-Регион"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