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«Молодая гвардия» (далее – общество) обратилось в Арбитражный суд города Москвы с заявлением к Инспекции Федеральной налоговой службы № 15 по г. Москве (далее – инспекция) о признании недействительным решения от 27.08.2018 № 15/55699. Решением Арбитражного суда города Москвы от 25.03.2019, оставленным без изменения постановлением Девятого арбитражного апелляционного суда от 01.07.2019, обществу отказано в удовлетворении заявления. Арбитражный суд Московского округа постановлением от 15.10.2019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удовлетворении заявления.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по результатам камеральной налоговой проверки представленной обществом уточненной налоговой декларации по налогу на имущество организаций за 2016 год инспекция приняла решение от 27.08.2018 № 15/55699 о доначислении налога на имущество организаций за указанный период в размере 1 071 752 рублей. Основанием для принятия указанного решения послужил вывод инспекции о том, что налоговая база по налогу на имущество в отношении соответствующих объектов недвижимости неправомерно определена обществом исходя из стоимости этих объектов, которую общество определило самостоятельно расчетным путем исключив из указанной в Едином государственном реестре недвижимости кадастровой стоимости спорных объектов сумму равную величине налога на добавленную стоимость (далее – НДС). Не согласившись с указанным решением инспекции, общество оспорило его в арбитражном суде. Отказывая обществу в признании недействительным оспариваемого решения инспекции, руководствуясь положениями пункта 2 статьи 375 , пунктом 15 статьи 378.2 Налогового кодекса Российской Федерации (далее – Налоговый кодекс), суды исходили из отсутствия у общества оснований для исчисления налоговой базы по налогу на имущество организаций в отношении спорных объектов недвижимости использовать иные сведения о кадастровой стоимости этих объектов, отличные от тех, которые указаны в Едином государственном реестре недвижимости.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доначисление обществу налога на имущество организаций за 2016 год в отношении спорных объектов недвижимости исходя из кадастровой стоимости этих объектов, внесенной в Единый государственный реестр недвижимости.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Согласно пункту 2 статьи 375 Налогового кодекса, в действующей в спорный период редакции, налоговая база в отношении отдельных объектов недвижимого имущества определяется как их кадастровая стоимость по состоянию на 1 января года налогового периода в соответствии со статьей 378.2 настоящего Кодекса. В силу пункта 15 статьи 378.2 Налогового кодекса в случае изменения кадастровой стоимости по решению комиссии по рассмотрению споров о результатах определения кадастровой стоимости или решению суда сведения о кадастровой стоимости, установленной решением указанной комиссии или решением суда, учитываются при определении налоговой базы начиная с налогового периода, в котором подано соответствующее заявление о пересмотре кадастровой стоимости, но не ранее даты внесения в Единый государственный реестр недвижимости кадастровой стоимости, которая являлась предметом оспаривания. Отношения, связанные с определением кадастровой стоимости, регулируются Федеральным законом от 29.07.1998 № 135-ФЗ «Об оценочной деятельности в Российской Федерации» (далее – Закон об оценочной деятельности). Статья 24.18 Закона об оценочной деятельности допускает возможность пересмотра кадастровой стоимости, определенной в рамках проведенной государственной кадастровой оценки, путем ее установления в размере рыночной стоимости. После завершения рассмотрения споров о результатах определения кадастровой стоимости орган, осуществляющий функции по государственной кадастровой оценке, направляет сведения о кадастровой стоимости в орган регистрации прав для их внесения в Единый государственный реестр недвижимости (абзацы первый, второй статьи 24.20 Закона об оценочной деятельности). Таким образом, установленный законодательством порядок пересмотра результатов определения кадастровой стоимости не предполагает возможность произвольного изменения сведений о кадастровой стоимости, внесенных в государственный реестр, в том числе посредством ее уменьшения на суммы НДС расчетным способом или на основании иных данных. Закон об оценочной деятельности допускает отражение в государственном реестре лишь тех сведений о кадастровой стоимости, которые указаны в решении комиссии по рассмотрению споров о результатах определения кадастровой стоимости или решении суда, принятых по результатам рассмотрения спора в порядке, установленном статьей 24.18 Закона об оценочной деятельности. Соответственно, именно указанные в государственном реестре сведения о кадастровой стоимости, при условии, что они внесены без допущения технической ошибки, должны использоваться для налогообложения. Учитывая изложенное, суд при рассмотрении налогового спора не вправе давать оценку тому, является ли установленная в порядке статьи 24.18 Закона об оценочной деятельности кадастровая стоимость правильной и необходимо ли её уменьшение на величину НДС, поскольку решение данного вопроса законом выведено в отдельную административную и судебную процедуру. Изложенные обществом в кассационной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АО "МОЛОДАЯ ГВАРДИЯ" (подробнее) Ответчики: ИФНС России №15 по г.Москве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