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21.12.2018 разногласия урегулированы. Третий арбитражный апелляционный суд постановлением от 23.05.2019 изменил решение от 21.12.2018 в отношении пункта 3.2.3 договора. Арбитражный суд Восточно-Сибирского округа постановлением от 07.10.2019 постановление Третьего арбитражного апелляционного суда от 23.05.2019 оставил без изменения. В кассационной жалобе Назаровская ГРЭС просит об отмене судебных актов в отношении пунктов 1.4, 1.14, 3.2.2, 7.2.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Исключение из договора условия о технологических сроках оборота вагонов (пункт 1.4) правомерно обосновано согласованием таковых в договоре ответчика с перевозчиком (акционерным обществом «Российские железные дороги») и отсутствием обоснования для согласования иных сроков. Довод заявителя о том, что дополнительные работы (пункт 1.14) являются составной частью тарифицированных маневровых работ признан неосновательным. Установление платы за занятость железнодорожного пути сверх установленной вместимости (пункт 3.2.2) соответствует возмездному характеру пользования инфраструктурой. Порядок формирования цены на оказываемые ответчиком услуги и изменения цены (пункт 7.2) соответствуют государственному регулированию цен.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«Назаровская ГРЭС»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"НАЗАРОВСКАЯ ГРЭС" (подробнее) Ответчики: АО "ВОСТОЧНО-СИБИРСКОГО ПРОМЫШЛЕННОГО ЖЕЛЕЗНОДОРОЖНОГО ТРАНСПОРТА"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