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прокурора Свердловской области обратился в Арбитражный суд Свердловской области с иском, уточненным в порядке статьи 49 Арбитражного процессуального кодекса Российской Федерации, о признании недействительным (ничтожным) заключенного между органом местного самоуправления по управлению муниципальным имуществом «Комитет по управлению имуществом городского округа Краснотурьинск» (далее – комитет) и индивидуальным предпринимателем Борисовым Михаилом Васильевичем (далее – Борисов М.В.) договора купли-продажи от 12.08.2009 № 11 и применении последствий недействительности сделки в виде возложения на Борисова М.В. обязанности возвратить комитету недвижимое имущество и возложения на комитет обязанности возвратить Борисову М.В. денежные средства в размере 1 658 098 руб. 33 коп. Решением Арбитражного суда Свердловской области от 05.10.2011, оставленным без изменения постановлением Семнадцатого арбитражного апелляционного суда от 13.12.2011 и постановлением Федерального 2 арбитражного суда Уральского округа от 09.04.2012, исковые требования удовлетворены. Салихов Р.Ф. – лицо, не участвующее в деле, в порядке статьи 42 Арбитражного процессуального кодекса Российской Федерации обратился в Семнадцатый арбитражный апелляционный суд с апелляционной жалобой на решение суда первой инстанции. Семнадцатый арбитражный апелляционный суд определением от 28.08.2019 прекратил производство по апелляционной жалобе Салихова Р.Ф. применительно к пункту 1 части 1 статьи 150 Арбитражного процессуального кодекса Российской Федерации. Арбитражный суд Уральского округа постановлением от 22.10.2019 оставил без изменения определение суда апелляционной инстанции. В кассационной жалобе, поданной в Верховный Суд Российской Федерации, Салихов Р.Ф. просит отменить определение суда апелляционной инстанции и постановление суда округа, ссылаясь на нарушение судами норм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Суд апелляционной инстанции, прекращая производство по апелляционной жалобе Салихова Р.Ф., руководствовался положениями статей 42, 150, 257 Арбитражного процессуального кодекса Российской Федерации, разъяснениями, изложенными в пунктах 1, 2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 исходил из отсутствия у данного лица права на обжалование решения суда первой инстанции, поскольку судебный акт не принят о его правах и обязанностях. Суд округа поддержал выводы суда апелляционной инстанции. Доводы, приведенные в кассационной жалобе, не подтверждают нарушений судами апелляционной и кассационной инстанций норм материального и процессуального права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Салихова Роберта Факиловича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