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взыскании с бывшего руководителя должника ФИО1 убытков в размере 12 456 828 рублей 58 копеек. Определением Арбитражного суда Иркутской области от 30.11.2018, оставленным без изменения постановлением Четвертого арбитражного апелляционного суда от 11.02.2019 и постановлением Арбитражного суда Восточно-Сибирского округа от 18.04.2019, заявление удовлетворено частично, с ФИО1 в пользу должника взысканы убытки в размере 12 398 750 рублей 43 копейки, отказано в удовлетворении требований в части взыскания 58 078 рублей 15 копеек. В кассационной жалобе, поданной в Верховный Суд Российской Федерации, заявитель просит отменить названные судебные акты в части удовлетворения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61.20 Федерального закона от 26.10.2002 № 127-ФЗ «О несостоятельности (банкротстве)», позицией, изложенной в пунктах 1-3 постановления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установив факт получения ФИО1 денежных средств, принадлежавших должнику, в общей сумме 12 398 750 рублей 43 копейки и указав на отсутствие доказательств внесения спорных средств на расчётный счёт должника или расходовании названных средств в интересах должника, пришли к выводу о наличии совокупности обстоятельств, необходимых для привлечения бывшего руководителя должника к ответственности в виде убытков.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Межрайонная Инспекция Федеральной Налоговой Службы России №15 по Иркутской области (подробнее) Овчинников (подробнее) Ответчики: ООО ДОК "Ангара" (подробнее) Иные лица: Братский отдел судебных приставов (подробнее) ГУ Отдел адресно-справочной работы УВМ МВД России по Кемеровской области (подробнее) ГУ - Отделение Пенсионного Фонда по Иркутской области (подробнее) МОРАС ГИБДД УМВД России по Приморскому краю отделение №3, дислокация г.Находка (подробнее) Муниципальное управление МВД России "Братское" (подробнее) Управление государственной инспекции безопасности дорожного движения Иркутской области (подробнее) Управление федеральной налоговой службы по Иркутской области (подробнее) Фонд Государственное учреждение- Иркутское региональное отделение социального страхования РФ (подробнее) Судьи дела: Корнелюк Е.С. (судья) (подробнее) Последние документы по делу: Определение от 11 февраля 2020 г. по делу № А19-15368/2016 Определение от 14 августа 2019 г. по делу № А19-15368/2016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