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04.04.2019 иск удовлетворен. Постановлением Пятого арбитражного апелляционного суда от 02.08.2019 решение изменено: взыскано 43 519 рублей долга. Постановлением Арбитражного суда Дальневосточного округа от 10.10.2019 постановление апелляционного суда отменено, решение оставлено в силе. В кассационной жалобе ФИО1 просит отменить решение и постановление окружного суда, ссылаясь на недостаточное документальное обоснование объема оказанных услуг.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по итогу исследования и оценки доказательств исполнения договора услуг от 13.09.2016 признал доказанными оказание услуг на заявленную сумм и неоплату их ответчиком, поэтому удовлетворил иск в соответствии со статьями 779 , 781 Гражданского кодекса Российской Федерации. В отсутствие у суда апелляционной инстанции оснований для иной оценки тех же доказательств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«Альтаир»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"Группа Юристов" (подробнее) Ответчики: ООО " АЛЬТАИР" (подробнее) Иные лица: ИФНС По Ленинскому району (подробнее) ИФНС по Фрунзенскому району г.Владивостока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