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компанией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«Брестская» удовлетворить. Срок подачи кассационной жалобы на определение Арбитражного суда города Москвы от 26.07.2019, постановление Девятого арбитражного апелляционного суда от 26.08.2019 и постановление Арбитражного суда Московского округа от 21.10.2019 по делу № А40-114627/2019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