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15.03.2019, оставленным без изменения постановлением Четырнадцатого арбитражного апелляционного суда от 05.06.2019, иск удовлетворен. Постановлением Арбитражного суда Северо-Западного округа от 19.11.2019 решение суда первой инстанции и постановление суда апелляционной инстанции отменены, дело направлено на новое рассмотрение в Арбитражный суд Архангельской области.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на необходимость установить все обстоятельства, имеющие существенное значение для правильного разрешения спора, дать оценку представленным в материалы дела доказательствам и доводам сторон. Обжалуемое постановление суда округа принято в пределах полномочий, предоставленных арбитражному суду округа (статьи 286 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«ТрансДорПроект»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"ТрансДорПроект" (подробнее) Ответчики: ООО "Арт-ель"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