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 общество «Р-44» и общество «Верхнекамсксервис» обратились в суд с заявлением о признании недействительными сделок – договора поручительства от 23.07.2013 № 35-11-03/ПЮ-23 и договора залога от 23.07.2013 № 35-11-03/ЗИ-23, заключенных между должником и акционерным обществом Коммерческий банк «Агромропмкредит» (далее – банк) в обеспечение исполнения обязательств заёмщика – общества «Спецстроймонтаж». Определением Арбитражного суда Пермского края от 21.06.2017 в удовлетворении заявленных требований отказано. Постановлением Семнадцатого арбитражного апелляционного суда от 02.10.2017 вышеуказанное определение отменено; оспариваемые сделки должника признаны недействительными. Постановлением Арбитражного суда Уральского округа от 19.12.2017, названное постановление суда апелляционной инстанции отменено; определение суда первой инстанции оставлено в силе. В кассационных жалобах, поданных в Верховный Суд Российской Федерации, заявители просят отменить постановление суда кассационной инстанции, оставив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10 , 168 Гражданского кодекса Российской Федерации, статьями 61.2 Федерального закона от 26.10.2002 № 127-ФЗ «О несостоятельности (банкротстве)», учитывая правовую позицию, изложенную в пунктах 5 и 9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правомерно исходил из недоказанности совокупности условий, необходимых для признания оспариваемых обеспечительных сделок должника недействительными, равно как и намерения сторон причинить имущественный вред его кредиторам. Выводы суда округа соответствуют нормам права, основания для их переоценки отсутствуют.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«Р-44» и обществу с ограниченной ответственностью «Вехнекамсервис»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КБ "Агропромкредит" (подробнее) АО "СТРАХОВОЕ ОБЩЕСТВО ГАЗОВОЙ ПРОМЫШЛЕННОСТИ" (подробнее) Ассоциация арбитражных управляющих саморегулируемая организация "Центральное агентство арбитражных управляющих" (подробнее) Департамент земельных отношений администрации города Перми (подробнее) ЗАО "Стройиндустрия" (подробнее) ИНСПЕКЦИЯ МИНИСТЕРСТВА РОССИЙСКОЙ ФЕДЕРАЦИИ ПО НАЛОГАМ И СБОРАМ ПО ДЗЕРЖИНСКОМУ РАЙОНУ Г. ПЕРМИ (подробнее) ИП Альчиков Иван Васильевич (подробнее) ИП Варанкин Денис Васильевич (подробнее) ИП Горбунова Лариса Михайловна (подробнее) ИП Гущина Наталья Сергеевна (подробнее) ИП Дмитриева Оксана Петровна (подробнее) ИП Журавлева Олеся Викторовна (подробнее) ИП Кивилева Татьяна Алексеевна (подробнее) ИП Легостаев Сергей Владимирович (подробнее) ИП Летова Марина Сергеевна (подробнее) ИП Литвинова Елена Владимировна (подробнее) ИП Любкин Леонид Давидович (подробнее) ИП Недокушева Людмила Владимировна (подробнее) ИП Рубцова Елена Николаевна (подробнее) ИП Самарина Наталья Дмитриевна (подробнее) ИП Сергеев Александр Юрьевич (подробнее) ИП Тимочко Сергей Алексеевич (подробнее) ИП Фокин Александр Анатольевич (подробнее) ИП Швалев Алексей Викторович (подробнее) ИП Шишкина Светлана Ивановна (подробнее) ИФНС России по Дзержинскому району г. Перми (подробнее) Конкурсный управляющий Манин Анатолий Аатольевич (подробнее) НП "Центральное Агентство Арбитражных Управляющих" (подробнее) ОАО "АКБ "Пермь" (подробнее) ОАО Акционерный Коммерческий банк "СТРАТЕГИЯ" (подробнее) ОАО Коммерческий банк "Агропромкредит" (подробнее) ООО "Альянс-М" (подробнее) ООО "БСЦ-Менеджмент" (подробнее) ООО "Верхнекамсервис" (подробнее) ООО "Вилар" (подробнее) ООО "Высшая лига" (подробнее) ООО "Генезис" (подробнее) ООО "Дом Медтехники" (подробнее) ООО "Железная Мебель" (подробнее) ООО "Кадьяк" (подробнее) ООО "Камторгсервис" (подробнее) ООО "Механик Трейд" (подробнее) ООО "Миг" (подробнее) ООО Представитель учредителей "МИГ" ООО "ВИЛАР" (подробнее) ООО "Р-44" (подробнее) ООО "Регион-Эксперт" (подробнее) ООО "Сервисстрой" (подробнее) ООО "Спектр" (подробнее) ООО "СпецСтройМонтаж" (подробнее) ООО "Стратегия" (подробнее) ООО "Управление Инфраструктурой" (подробнее) Росреестр по ПК (подробнее) Союз 2Пермская торгово-промышленная палата " (Пермская ТПП) (подробнее) Союз УРСО АУ (подробнее) Управление Росреестра по Пермскому краю (подробнее) Последние документы по делу: Определение от 11 февраля 2020 г. по делу № А50-11529/2015 Определение от 12 апреля 2018 г. по делу № А50-11529/2015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