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«Городская управляющая компания» (далее – общество) обратилось в Арбитражный суд Ростовской области с заявлением к Межрайонной инспекции Федеральной налоговой службы № 21 по Ростовской области (далее – инспекция) о признании недействительным решения от 20.09.2018 № 65498. Решением Арбитражного суда Ростовской области от 22.04.2019, оставленным без изменения постановлением Пятнадцатого арбитражного апелляционного суда от 04.07.2019, обществу отказано в удовлетворении заявления. Арбитражный суд Северо-Кавказского округа постановлением от 14.10.2019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обществом не соблюдены требования абзаца второго подпункта 3 пункта 2 статьи 427 Налогового кодекса Российской Федерации (далее – Налоговый кодекс) в части предельного лимита доходов (доходы, определенные в соответствии со статьей 346.15 Налогового кодекса превысили 79 млн. рублей), для применения пониженных тарифов страховых взносов, суды признали правомерным оспариваемое решение инспекции о начислении обществу 91 655 рублей 98 копеек страховых взносов, соответствующих сумм пеней и 2 291 рубль 39 копеек штрафа по пункту 1 статьи 122 Налогового кодекса с учетом снижения его размера в 8 раз на основании положений статьи 112 Налогового кодекса.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обстоятельств. Как установлено судами, в рамках договоров управления, не являющихся агентскими, общество оказывало собственникам жилых помещений услуги, в том числе коммунальные услуги и услуги по содержанию и ремонту общего имущества многоквартирных домов, в связи с чем, их оплата является доходом общества в целях исчисления единого налога, уплачиваемого в связи с применением упрощенной системы налогообложения. При этом общество выступало непосредственным исполнителем работ по ремонту, следовательно, средства собственников помещений многоквартирных домов, поступившие на счет управляющей компании, являются платой за выполнение этих работ и учитываются в составе выручки. Установив, что доход общества по итогам деятельности за расчетный период 2017 года превысил 79 млн. рублей, суды пришли к выводу о том, что в рассматриваемом случае общество обязано было применить к выплатам работникам общеустановленные тарифы страховых взносов, предусмотренные статьей 426 Налогового кодекса, с начала расчетного (отчетного) периода, т.е. с 01.01.2017, и произвести перерасчет ранее уплаченных платежей по страховым взносам.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"Городская Управляющая Компания" (подробнее) Ответчики: Межрайонная инспекция Федеральной налоговой службы №21 по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