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«Измеритель» (далее – общество) обратилось в суд с заявлением о включении в реестр требований кредиторов должника задолженности в размере 732 467 509 рублей 54 копеек. Определением Арбитражного суда города Москвы от 28.06.2019 в удовлетворении заявления отказано. Постановлением Девятого арбитражного апелляционного суда от 12.09.2019, оставленным без изменения постановлением Арбитражного суда Московского округа от 21.11.2019, вышеуказанное определение отменено в части; требование общества в размере 701 670 950 рублей включено в третью очередь реестра.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включения требования общества в реестр,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 в обжалуемой части, апелляционный суд руководствовался статьями 313, 423 Гражданского кодекса Российской Федерации, статьями 71, 100 Федерального закона № 127-ФЗ от 26.10.2002 «О несостоятельности (банкротстве)» и исходил из обоснованности требования общества, действовавшего добросовестно с целью пролонгации основного кредитного обязательства во избежание досрочного взыскания по нему, реально исполнившего в качестве поручителя за счёт привлечённых им денежных средств названное обязательство должника перед залоговым кредитором в целях сохранения активов последнего и прекращения залоговых обязательств, что само по себе не создало подконтрольную задолженность для последующего уменьшения требований независимых кредиторов и не нарушило их права.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 установил: отказать обществу с ограниченной ответственностью фирма «Водокомфорт»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