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Самарской области рассмотрен иск общества с ограниченной ответственностью «Биг Хаус» о взыскании с общества с ограниченной ответственностью «Самарские коммунальные системы», общества с ограниченной ответственностью «Адмирал», общества с ограниченной ответственностью «РКС «Инжиниринг» 131 550 рублей убытков, с участием привлеченных к участию в деле в качестве третьих лиц, не заявляющих самостоятельных требований относительно предмета спора, общества с ограниченной ответственностью строительно-производственная компания «Лада», общества с ограниченной ответственностью «Линк», закрытого акционерного общества «Самарские городские электрические сети» и Департамента градостроительства городского округа Самара. Решением Арбитражного суда Самарской области от 19.07.2019 в удовлетворении иска отказано. Постановлением Одиннадцатого арбитражного апелляционного суда от 17.09.2019 решение суда первой инстанции оставлено без изменения. Арбитражный суд Поволжского округа постановлением от 28.11.2019 указанные судебные акты оставил без изменения. Общество с ограниченной ответственностью «Биг Хаус»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суды пришли к выводу о недоказанности вины ответчиков и наличия причинно-следственной связи между действиями (бездействием) ответчиков и понесенными истцом убытками по проведению ремонтно-восстановительных работ поврежденных кабельных линий.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«Биг Хаус»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"Биг Хаус" (подробнее) Ответчики: ООО "АДМИРАЛ" (подробнее) ООО "РКС "Инжиниринг" (подробнее) ООО "Самарские коммунальные системы"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