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19.03.2019, оставленным без изменения постановлением Восьмого арбитражного апелляционного суда от 18.06.2019 и постановлением Арбитражного суда Западно-Сибирского округа от 09.10.2019, в удовлетворении первоначальных исковых требований отказано, встречный иск удовлетворен. В кассационной жалобе, поданной в Верховный Суд Российской Федерации, компания,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компания, обращаясь в арбитражный суд с иском по настоящему делу, сослалась на наличие на стороне общества неосновательного обогащения в виде перечисленного ею аванса по договору от 02.07.2018 № ПИ-02/07/18 на выполнение работ по разработке рабочей проектной документации (далее – договор), который является незаключенным, поскольку компанией не подписан. Общество предъявило встречный иск о признании договора заключенным. Суды первой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в том числе переписку сторон и их действия по исполнению договора, признали договор заключенным. Установив факт выполнения обществом работ по первому этапу, учитывая согласованную сторонами стоимость этих работ, а также отсутствие доказательств, свидетельствующих об обоснованности мотивов отказа компании от подписания актов сдачи-приемки, суды пришли к выводу об отсутствии на стороне общества неосновательного обогащения. При таких обстоятельствах, руководствуясь статьями 309 , 310 , 432 , 433 , 753 , 759 , 1102 Гражданского кодекса Российской Федерации, суды отказали в удовлетворении первоначальных требований и удовлетворили встречный иск. С указанными выводами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«Строительная компания «Северкомплектсервис»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"СК"Северкомплектсервис" (подробнее) Ответчики: ООО "Проект Технолоджи" (подробнее) Иные лица: 8 ААА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 Признание договора незаключенным Судебная практика по применению нормы ст. 432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