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03.09.2018 в удовлетворении исковых требований отказано. Постановлением Девятнадцатого арбитражного апелляционного суда от 10.06.2019 принят отказ компании от иска в части взыскания 875 919 руб. 90 коп. неустойки, 22 077 руб. неосновательного обогащения, производство по делу в указанной части прекращено; с общества в пользу компании взыскано 2 000 000 руб. неустойки, 665 921 руб. 20 коп. неосновательного обогащения, в удовлетворении остальной части иска отказано.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судебные акты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 апелляционной инстанции установил наличие обоюдной вины сторон в нарушении сроков выполнения ответчиком работ по договорам, а также факт передачи истцом ответчику давальческого материала и отсутствие доказательств использования последним материала либо его возврата на общую сумму 665 921 руб. 20 коп. При таких обстоятельствах, руководствуясь статьями 309 , 310 , 329 , 330 , 404 , 406 , 702 , 708 , 713 , 714 , 716 , 1102 Гражданского кодекса Российской Федерации,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применив по ходатайству ответчика положения статьи 333 Гражданского кодекса Российской Федерации, суд снизил размер неустойки и взыскал с общества 2 000 000 руб. неустойки, 665 921 руб. 20 коп. неосновательного обогащения. С указанными выводами впоследствии согласился суд округа. Доводы заявителя связаны с несогласием с установленными обстоятельствами, с оценкой судом апелляционной инстанции представленных доказательств, что не свидетельствует о неправильном применении норм материального и процессуального права, повлиявшем на исход дела. Учитывая изложенное,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СК «СТРОЙ 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"СНАГА" (подробнее) Ответчики: ООО "Севертранспуть"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