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Купров Евгений Борисович обратился в суд с заявлением о признании недействительной сделкой перечисления денежных средств по исполнительному производству № 7124/14/74022-ИП на общую сумму 20 365 904 рублей в пользу Иванова О.Г., применении последствий недействительности сделки. Определением Арбитражного суда города Москвы от 20.11.2017, оставленным без изменения постановлением Девятого арбитражного апелляционного суда от 25.06.2018, в удовлетворении заявления отказано. Постановлением Арбитражного суда Московского округа от 10.09.2018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29.05.2019, оставленным без изменения постановлениями Девятого арбитражного апелляционного суда от 29.08.2019 и Арбитражного суда Московского округа от 26.11.2019,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финансового управляющего.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170 Гражданского кодекса Российской Федерации, статьями 61.6, 213.32 Федерального закона от 26.10.2002 № 127-ФЗ «О несостоятельности (банкротстве)», исходили из того, что оспариваемая сделка совершена со злоупотреблением правом заинтересованными лицами с противоправной целью вывода активов должника во избежание обращения на них взыскания в пользу иных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Олегу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