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новом рассмотрении дела решением Арбитражного суда города от 09.07.2014 в удовлетворении требований Покрасова Л.А. отказано, утверждено заключенное обществами «Ленкотек» и «СпекторСтройКомп» мировое соглашение, по условиям которого общество «СпекторСтройКомп» обязуется погасить вексельную задолженность в размере 72 600 000 рублей путем уплаты 42 600 000 рублей в рассрочку ежеквартальными платежами по 3 600 000 рублей (начиная с 01.03.2014) и передачи обществу «Ленкотек» предприятия как имущественного комплекса в счет погашения долга в размере 30 000 000 рублей. Постановлением Девятого арбитражного апелляционного суда от 03.10.2014 решение суда первой инстанции оставлено без изменения. Федеральный арбитражный суд Московского округа постановлением от 26.01.2015 оставил решение суда певой инстанции и постановление суда апелляционной инстанции без изменения. В кассационной жалобе, поданной в Верховный Суд Российской Федерации, Покрасов Л.А. просит отменить принятые по делу решение и постановления.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Покрасов Л.А. полагает, что такого рода существенное нарушение ном права было допущено судами при рассмотрении настоящего дела. Утверждая в рамках настоящего дела мировое соглашение, суды признали несостоятельными доводы Покрасова Л.А. о недействительности сделок по выдаче в 2009 году векселей, сочтя, что в основании сделок по выдаче векселей лежали существующие обязательства векселедателя. Также суды сделали вывод об отсутствии у этих сделок признаков заинтересованности. Судами было принято во внимание заявление о пропуске Покрасовым Л.А. годичного срока исковой давности по требованию о недействительности сделок по выдаче векселей со ссылкой на то, что Покрасов Л.А., являясь участником общества «СпекторСтройКомп» с января 2005 года, не мог не знать о принятых данным обществом долговых обязательствах. Выражая несогласия с судебными актами, податель жалобы полагает, что в рассматриваемом случае требования Федерального закона «Об обществах с ограниченной ответственностью» к порядку заключения сделок с заинтересованностью не были соблюдены. При этом, по мнению Покрасова Л.А. сделки по выдаче векселей, мировое соглашение являются сделками с заинтересованностью, поскольку регистрация изменений, касающихся единственного участника кипрской компании «Эф.Эл. Инвестментс Лимитед», произведена в 2014 году, то есть в период рассмотрения спора в суде, а общества «Ленкотек», «СпекторСтройКомп» и названная кипрская компания являются аффилированными лицами. Как указывает Покрасов Л.А., вывод судов о наличии оснований выдачи векселей не мог быть обоснован ссылками на заключение соглашений о новации и о предоставлении отступного, поскольку сами по себе эти соглашения не подтверждают факт возникновения долговых обязательств. Не согласен заявитель и с выводами судов о пропуске срока исковой давности. Приведенные доводы жалобы Покрасова Л.А.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статьей 184 ,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Покрасова Леонида Александровича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22 июля 2015 года на 11 часов 00 минут в помещении суда по адресу: Москва, улица Поварская, дом 15, зал № 3048 (подъезд 5). Судья Верховного Суда Российской Федерации И.В. Разумов Суд: Верховный Суд РФ (подробнее) Истцы: Ответчики: F.L. INVESTMENTS LIMITED (подробнее) Компания с ограниченной ответственностью Эф.Эл.Инвестментс Лимитед (подробнее) ООО Ленкотек (подробнее) ООО СПЕКТОРСТРОЙКОМП (подробнее) Иные лица: Permanent Secretary Ministry of Justice and Public Order 12 (подробнее) Судьи дела: Разумов И.В. (судья) Последние документы по делу: Определение от 10 февраля 2020 г. по делу № А40-149380/2012 Определение от 9 ноября 2015 г. по делу № А40-149380/2012 Определение от 29 июля 2015 г. по делу № А40-149380/2012 Резолютивная часть от 22 июля 2015 г. по делу № А40-149380/2012 Определение от 22 июня 2015 г. по делу № А40-149380/2012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