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09.04.2019 и постановление Пятнадцатого арбитражного апелляционного суда от 04.06.2019 по делу № А53-6322/2018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10 февраля 2020 г. по делу № А53-6322/2018 Определение от 16 декабря 2019 г. по делу № А53-6322/2018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