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Пермского края от 19.08.2019 и оставленным без изменения постановлением Семнадцатого арбитражного апелляционного суда от 08.11.2019, с предприятия в пользу учреждения взыскано 32 972 руб. 91 коп. пеней, в удовлетворении остальной части исковых требований отказано. В кассационной жалобе, поданной в Верховный Суд Российской Федерации, учреждение просит отменить указанные судебные как принятые с нарушением норм материального и процессуального права, выражая несогласие с выводами судов в части отказа в удовлетворении требования о взыскании штрафа.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309 , 310 , 329 , 330 , 431 , 526 Гражданского кодекса Российской Федерации,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суды первой и апелляционной инстанций пришли к выводу о том, что за допущенную предприятием просрочку поставки товара в рамках государственного контракта от 19.12.2018 № 1818320803092008564000001/309 подлежат взысканию пени. Оснований для взыскания штрафа судами не установлено. Доводы кассационной жалобы не подтверждают существенных нарушений норм материального и процессуального права, повлиявших на исход дела, и по существу направлены на переоценку фактических обстоятельств данного дела, что не входит в компетенцию Судебной коллегии по экономическим спорам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федерального казенного учреждения «База материально-технического и военного снабжения Главного управления Федеральной службы исполнения наказаний по Пермскому краю»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ФЕДЕРАЛЬНОЕ КАЗЕННОЕ УЧРЕЖДЕНИЕ "БАЗА МАТЕРИАЛЬНО-ТЕХНИЧЕСКОГО И ВОЕННОГО СНАБЖЕНИЯ ГЛАВНОГО УПРАВЛЕНИЯ ФЕДЕРАЛЬНОЙ СЛУЖБЫ ИСПОЛНЕНИЯ НАКАЗАНИЙ ПО ПЕРМСКОМУ КРАЮ" (подробнее) Ответчики: ФГУП "АРХАНГЕЛЬСКОЕ" ФЕДЕРАЛЬНОЙ СЛУЖБЫ ИСПОЛНЕНИЯ НАКАЗАНИЙ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