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21.12.2018 иск удовлетворен частично. Постановлением Пятнадцатого арбитражного апелляционного суда от 31.05.2019 решение отменено, в иске отказано. Постановлением Арбитражного суда Северо-Кавказского округа от 04.10.2019 постановление апелляционного суда отменено, решение оставлено в силе. В кассационной жалобе хозяйство просит отменить решение и постановление окружного суда, ссылаясь на неистребование и неисследование доказательств перечисления денежных средств.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по результату исследования и оценки доказательств исполнения договоров от 15.01.2018 № 1 и № 2 установил неисполнение хозяйством обязательств, поэтому правильно признал отсутствие оснований для удержания спорной суммы и удовлетворил иск частично в соответствии со статьями 395 , 457 , 487 , 506 , 516 , 779 , 781 Гражданского кодекса Российской Федерации. В отсутствие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Вопросы доказывания и оценки доказательств, с которыми связаны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крестьянское фермерское хозяйство «Царский дар»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"ЮГСТРОЙАЛЬЯНС" (подробнее) Ответчики: ООО КФХ "Царский дар" (подробнее) Иные лица: ФНС России Инспекция №1 по г.Краснодару (подробнее) ФНС России Инспекция №4 по г.Краснодару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