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Галактионов Эдуард Юрьевич обратился в суд с заявлением о переводе в порядке пункта 3 статьи 250 Гражданского кодекса Российской Федерации прав и обязанностей покупателя по договору купли-продажи квартиры, заключенного должником, в лице финансового управляющего Денисова Д.А. (продавцом) и Ивановым А.А. (покупателем) по результатам проведения торгов по продаже имущества должника. Определением Арбитражного суда Республики Мордовия от 15.05.2019, оставленным без изменения постановлением Первого арбитражного апелляционного суда от 09.07.2019, в принятии заявления отказано на основании пункта 1 части 1 статьи 127.1 Арбитражного процессуального кодекса Российской Федерации. Постановлением Арбитражного суда Волго-Вятского округа от 11.10.2019 вышеуказанные судебные акты отменены, дело направлено в суд первой инстанции для принятия к производству и рассмотрения заявления по существу. В кассационных жалобах, поданных в Верховный Суд Российской Федерации, заявители просят отменить постановления суда округа, определение суда первой инстанции и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Направляя спор в суд первой инстанции для принятия к производству и рассмотрения заявления по существу, окружной суд руководствовался пунктами 1 и 3 статьи 250 Гражданского кодекса Российской Федерации, статьями 34, 35, 213.26 Федерального закона от 26.10.2002 № 127-ФЗ «О несостоятельности (банкротстве)», пунктами 14 и 15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обоснованно указал на то, что рассмотрение заявления сособственника имущества должника – гражданина о переводе на него, как на лицо, обладающее преимущественным правом выкупа доли в праве собственности на реализованную квартиру, прав и обязанностей покупателя по договору купли-продажи квартиры, заключенного по итогам проведения торгов по продаже имущества должника, должно быть разрешено в рамках дела о несостоятельности (банкротстве) должника.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Основания для передачи кассационных жалоб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индивидуального предпринимателя Титяпкиной Марии Дмитриевны Денисову Денису Андреевичу и Иванову Андрею Александровичу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