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профессиональное образовательное учреждение «Саратовский аэроклуб ДОСААФ России имени Ю.А. Гагарина» (далее – учреждение) обратилось в Арбитражный суд Саратовской области с заявлением к Инспекции Федеральной налоговой службы по Фрунзенскому району г. Саратова (далее – инспекция) о признании недействительным решения от 18.01.2018 № 07/01 в части доначисления земельного налога в размере 5 837 580 рублей и начисления пеней в размере 1 865 089 рублей, с учетом уточнения требований в порядке статьи 49 Арбитражного процессуального кодекса Российской Федерации. Решением Арбитражного суда Саратовской области от 14.12.2018, оставленным без изменения постановлением Двенадцатого арбитражного апелляционного суда от 19.06.2019, учреждению отказано в удовлетворении заявления. Арбитражный суд Поволжского округа постановлением от 07.10.2019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принадлежащий учреждению на праве постоянного бессрочного пользования земельный участок с кадастровым номером 64:32:012901:3 не изъят из оборота; не занят находящимися в федеральной собственности зданиями, строениями и сооружениями, в которых размещены для постоянной деятельности Вооруженные Силы Российской Федерации, другие войска, воинские формирования и органы, а само учреждение не имеет статуса войсковой части и не отнесено к воинским формированиям, руководствуясь положениями подпункта 2 пункта 4 статьи 27 Земельного кодекса Российской Федерации, статьи 389 Налогового кодекса Российской Федерации (далее – Налоговый кодекс), суды пришли к выводу о том, что указанный земельный участок является объектом обложения земельным налогом. При этом суды указали, что присутствие на территории аэроклуба военной техники, факт закрепления ДОСААФ России за военными частями и регистрации аэродрома Саратов (Дубки), расположенного на спорном земельном участке, в Государственном реестре аэродромов государственной авиации Российской Федерации, не свидетельствует о том, что данный земельный участок занят находящимися в федеральной собственности зданиями, строениями и сооружениями, в которых размещены для постоянной деятельности Вооруженные Силы Российской Федерации, другие войска, воинские формирования и органы. Данный факт свидетельствует о том, что земельный участок используется в целях обеспечения обороны и безопасности. Подпунктом 3 пункта 2 статьи 389 Налогового кодекса, действовавшим до 01.01.2013, было предусмотрено, что не признаются объектом налогообложения земельным налогом земельные участки, ограниченные в обороте в соответствии с законодательством Российской Федерации, предоставленные для обеспечения обороны, безопасности и таможенных нужд. С 01.01.2013 ограниченные в обороте в соответствии с законодательством Российской Федерации земельные участки, предоставленные для обеспечения обороны, безопасности и таможенных нужд являются объектом налогообложения налогом на землю. В соответствии с абзацем 5 подпункта 1 пункта 1 статьи 394 Налогового кодекса налоговые ставки устанавливаются нормативными правовыми актами представительных органов муниципальных образований (законами городов федерального значения Москвы, Санкт- Петербурга и Севастополя) и не могут превышать 0,3 процента в отношении земельных участков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 Ранее, вступившими в законную силу судебными актами по делам № А57-11121/2009, № А57-4185/2010 установлен факт отнесения спорного земельного участка к землям обороны, а также отсутствие у учреждения обязанности по уплате земельного налога за 2005-2008гг., поскольку учреждение в порядке подпункта 3 пункта 2 статьи 389 Налогового кодекса обоснованно применяло льготу в виде освобождения от уплаты земельного налога. Однако, с 01.01.2013 подпункт 3 пункта 2 статьи 389 Налогового кодекса утратил силу; ограниченные в обороте в соответствии с законодательством Российской Федерации земельные участки, предоставленные для обеспечения обороны, безопасности и таможенных нужд являются объектом налогообложения налогом на землю.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решение инспекции в оспариваемой части.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с учетом установленных обстоятельств.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учреждением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ПОУ "Саратовский АК ДОСААФ им. Ю.А.Гагарина" (подробнее) Ответчики: ИФНС по Фрунзенскому району г. Саратова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