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является постановление Арбитражного суда Северо-Кавказского округа, вступившее в законную силу 08.11.2019. В соответствии с частью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Первоначальная кассационная жалоба направлена в Верховный Суд Российской Федерации 14.01.2020, то есть по истечении установленного процессуальным законодательством срока. Письмом Верховного Суда Российской Федерации от 27.01.2020 кассационная жалоба на оспариваемые заявителем судебные акты возвращена без рассмотрения по существу на основании пункта 3 части 1 статьи 291.5 АПК РФ в связи с пропуском срока, установленного частью 1 статьи 291.2 АПК РФ , и отсутствием ходатайства о его восстановлении. Повторно обращаясь с кассационной жалобой, заявитель ходатайствует о восстановлении пропущенного срока. Согласно части 2 статьи 291.2 АПК РФ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Как следует из части 2 статьи 117 АПК РФ ,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Рассмотрев заявленное ходатайство, судья не находит оснований для его удовлетворения, поскольку уважительных причин несоблюдения срока подачи жалобы не приведено. В отсутствие доказательств, безусловно свидетельствующих о наличии объективных препятствий для своевременной подачи кассационной жалобы в порядке, установленном законодательством, ходатайство о восстановлении пропущенного процессуального срока удовлетворению не подлежит, в связи с чем кассационная жалоба подлежит возврату. Руководствуясь статьями 184 , 185 ,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удовлетворении ходатайства о восстановлении пропущенного процессуального срока подачи кассационной жалобы. Возвратить индивидуальному предпринимателю ФИО1 кассационную жалобу на постановление Пятнадцатого арбитражного апелляционного суда от 16.07.2019 и постановление Арбитражного суда Северо-Кавказского округа от 08.11.2019 по делу Арбитражного суда Краснодарского края № А32-35963/2018. Судья Верховного Суда Киселева О.В. Российской Федерации Суд: Верховный Суд РФ (подробнее) Ответчики: Департамент имущественных отноршений Кк (подробнее) Департамент имущественных отношений КК (подробнее) Департамент Имущественных отношений Краснодарского края (подробнее) Судьи дела: Киселева О.В.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