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«СТТтранс-НН» (исполнитель) обратилось в Арбитражный суд Нижегородской области с иском, уточненным в порядке статьи 49 Арбитражного процессуального кодекса Российской Федерации, о взыскании с публичного акционерного общества «Нижегородский машиностроительный завод» (заказчика) 5 070 460 рублей провозной платы, 3 650 553 рублей 44 копеек расходов в связи с изменением маршрута, 1 014 092 рублей штрафа, начисленного по пункту 3 статьи 35 Федерального закона от 08.11.2007 № 259-ФЗ «Устав автомобильного транспорта и городского наземного электрического транспорта». Публичное акционерное общество «Нижегородский машиностроительный завод» обратилось в суд с уточненным встречным иском о взыскании с общества с ограниченной ответственностью «СТТтранс-НН» 17 055 013 рублей 14 копеек, в том числе 16 522 614 рублей 84 копеек убытков и 532 398 рублей 30 копеек неустойки за просрочку доставки груза, и о расторжении договора от 03.11.2016 № 492Д/2006-16 об оказании услуг по предоставлению автомобильного транспорта и спецтехники с экипажем, перевозке, погрузке и разгрузке негабаритных грузов в части невыполненных перевозок, указанных в пунктах 5.4-5.6 технического задания (приложение № 1 к договору). Решением Арбитражного суда Нижегородской области от 20.03.2019 первоначальный и встречный иски удовлетворены частично. С ПАО «НМЗ» в пользу ООО «СТТтранс-НН» взыскано 5 070 460 рублей долга, в удовлетворении первоначального иска в остальной части отказано. С ООО «СТТтранс-НН» в пользу ПАО «НМЗ» взыскано 14 199 329 рублей 83 копейки задолженности, в удовлетворении встречного иска в остальной части отказано. В результате зачета с ООО «СТТтранс-НН» в пользу ПАО «НМЗ» взыскано 9 128 869 рублей 83 копейки задолженности. Постановлением Первого арбитражного апелляционного суда от 08.07.2019 решение суда первой инстанции оставлено без изменения. Арбитражный суд Волго-Вятского округа постановлением от 07.11.2019 указанные судебные акты оставил без изменения. Общество с ограниченной ответственностью «СТТтранс-НН»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отказа в удовлетворении первоначального иска и в части удовлетворения встречного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15 , 196 , 197 , 309 , 313 , 420 , 421 , 431 , 1102 Гражданского кодекса Российской Федерации, Федерального закона от 08.11.2007 № 259-ФЗ «Устав автомобильного транспорта и городского наземного электрического транспорта» и исходили из оценки представленных в материалы дела доказательств, в том числе условий договора об оказании услуг по предоставлению автомобильного транспорта и спецтехники с экипажем, перевозке, погрузке и разгрузке негабаритных грузов и приложений к нему, заявки на перевозку, соглашения о порядке перенаправления груза и изменении способа перевозки груза, переписки сторон, фактически сложившихся между сторонами правоотношений и установленных на их основе фактических обстоятельств дела. Переоценка доказательств по делу и установленных судами фактических обстоятельств не входит в полномочия суда при кассационном производстве.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«СТТтранс-НН»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"СТТтранс-НН" (подробнее) Ответчики: ПАО "Нижегородский машиностроительный завод" (подробнее) Иные лица: УФССП по Нижегородской области (подробнее) Федеральная служба судебных приставов по Московскому району г.Н.Новгорода (подробнее) Судьи дела: Зарубина Е.Н. (судья) (подробнее) Судебная практика по: Упущенная выгода Судебная практика по применению норм ст. 15, 393 ГК РФ Неосновательное обогащение, взыскание неосновательного обогащения Судебная практика по применению нормы ст. 1102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